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宋体" w:hAnsi="宋体" w:eastAsia="宋体" w:cs="宋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67"/>
        <w:gridCol w:w="522"/>
        <w:gridCol w:w="2003"/>
        <w:gridCol w:w="1751"/>
        <w:gridCol w:w="1492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1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本人、家人及共同居住人员是否存在发热、乏力、咳嗽、呼吸困难、腹泻等病状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是否为十四类重点人群，如是请按要求检测核酸。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是□否□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类（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</w:trPr>
        <w:tc>
          <w:tcPr>
            <w:tcW w:w="22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7074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5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both"/>
              <w:textAlignment w:val="auto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3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备注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：十四类重点人群要求。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实施每天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括以下几类：1.跨境交通工具司乘、保洁、维修等人员，2.口岸进口物品搬运人员，3.进口冷链食品储存加工企业一线人员，4.集中隔离场所工作人员，5.定点医疗机构的一线医务人员，6.普通医疗机构发热门诊相关医务人员，7.移民海关等其他直接接触入境人员和物品的一线人员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实施每周2检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包括以下几类：8.快递外卖，9.酒店服务，10.装修装卸服务，11.口岸管理服务人员，12.交通运输服务，13.商场超市和农集贸市场工作人员等，14.普通医疗机构除发热门诊以外的工作人员。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lang w:val="en-US" w:eastAsia="zh-CN"/>
        </w:rPr>
        <w:t>资格复审  □考察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</w:t>
      </w:r>
      <w:bookmarkStart w:id="0" w:name="_GoBack"/>
      <w:bookmarkEnd w:id="0"/>
    </w:p>
    <w:sectPr>
      <w:footerReference r:id="rId3" w:type="default"/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6299A"/>
    <w:rsid w:val="31C6299A"/>
    <w:rsid w:val="3C384397"/>
    <w:rsid w:val="52A63899"/>
    <w:rsid w:val="5C4B2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2022-11-20T03:29:00Z</dcterms:created>
  <dc:creator>Administrator</dc:creator>
  <cp:lastModifiedBy>Administrator</cp:lastModifiedBy>
  <cp:lastPrinted>2022-11-20T03:58:58Z</cp:lastPrinted>
  <dcterms:modified xsi:type="dcterms:W3CDTF">2022-11-20T03:59:09Z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